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000B46" w:rsidRDefault="00000B46" w:rsidP="00000B46">
      <w:pPr>
        <w:jc w:val="center"/>
        <w:rPr>
          <w:rFonts w:asciiTheme="majorEastAsia" w:eastAsiaTheme="majorEastAsia" w:hAnsiTheme="majorEastAsia" w:hint="eastAsia"/>
          <w:b/>
          <w:sz w:val="32"/>
          <w:szCs w:val="32"/>
        </w:rPr>
      </w:pPr>
      <w:r w:rsidRPr="00000B46">
        <w:rPr>
          <w:rFonts w:asciiTheme="majorEastAsia" w:eastAsiaTheme="majorEastAsia" w:hAnsiTheme="majorEastAsia" w:hint="eastAsia"/>
          <w:b/>
          <w:sz w:val="32"/>
          <w:szCs w:val="32"/>
        </w:rPr>
        <w:t>射阳县人民检察院案件受理审查流程图</w:t>
      </w:r>
    </w:p>
    <w:p w:rsidR="00000B46" w:rsidRPr="00000B46" w:rsidRDefault="00940D73" w:rsidP="00000B46">
      <w:pPr>
        <w:rPr>
          <w:rFonts w:asciiTheme="majorEastAsia" w:eastAsiaTheme="majorEastAsia" w:hAnsiTheme="majorEastAsia"/>
          <w:sz w:val="32"/>
          <w:szCs w:val="32"/>
        </w:rPr>
      </w:pPr>
      <w:r>
        <w:rPr>
          <w:rFonts w:asciiTheme="majorEastAsia" w:eastAsiaTheme="majorEastAsia" w:hAnsiTheme="majorEastAsia"/>
          <w:noProof/>
          <w:sz w:val="32"/>
          <w:szCs w:val="32"/>
        </w:rPr>
        <w:pict>
          <v:shapetype id="_x0000_t32" coordsize="21600,21600" o:spt="32" o:oned="t" path="m,l21600,21600e" filled="f">
            <v:path arrowok="t" fillok="f" o:connecttype="none"/>
            <o:lock v:ext="edit" shapetype="t"/>
          </v:shapetype>
          <v:shape id="_x0000_s2072" type="#_x0000_t32" style="position:absolute;left:0;text-align:left;margin-left:560.55pt;margin-top:212.7pt;width:0;height:126.75pt;z-index:251678720" o:connectortype="straight">
            <v:stroke endarrow="block"/>
          </v:shape>
        </w:pict>
      </w:r>
      <w:r>
        <w:rPr>
          <w:rFonts w:asciiTheme="majorEastAsia" w:eastAsiaTheme="majorEastAsia" w:hAnsiTheme="majorEastAsia"/>
          <w:noProof/>
          <w:sz w:val="32"/>
          <w:szCs w:val="32"/>
        </w:rPr>
        <w:pict>
          <v:rect id="_x0000_s2071" style="position:absolute;left:0;text-align:left;margin-left:481.05pt;margin-top:343.2pt;width:174pt;height:41.25pt;z-index:251677696">
            <v:textbox>
              <w:txbxContent>
                <w:p w:rsidR="00940D73" w:rsidRDefault="00940D73" w:rsidP="00940D73">
                  <w:pPr>
                    <w:jc w:val="center"/>
                    <w:rPr>
                      <w:rFonts w:hint="eastAsia"/>
                    </w:rPr>
                  </w:pPr>
                </w:p>
                <w:p w:rsidR="00940D73" w:rsidRDefault="00940D73" w:rsidP="00940D73">
                  <w:pPr>
                    <w:jc w:val="center"/>
                  </w:pPr>
                  <w:r>
                    <w:rPr>
                      <w:rFonts w:hint="eastAsia"/>
                    </w:rPr>
                    <w:t>流程结束</w:t>
                  </w:r>
                </w:p>
              </w:txbxContent>
            </v:textbox>
          </v:rect>
        </w:pict>
      </w:r>
      <w:r>
        <w:rPr>
          <w:rFonts w:asciiTheme="majorEastAsia" w:eastAsiaTheme="majorEastAsia" w:hAnsiTheme="majorEastAsia"/>
          <w:noProof/>
          <w:sz w:val="32"/>
          <w:szCs w:val="32"/>
        </w:rPr>
        <w:pict>
          <v:shape id="_x0000_s2070" type="#_x0000_t32" style="position:absolute;left:0;text-align:left;margin-left:342.3pt;margin-top:364.95pt;width:138.75pt;height:1.5pt;z-index:251676672" o:connectortype="straight">
            <v:stroke endarrow="block"/>
          </v:shape>
        </w:pict>
      </w:r>
      <w:r>
        <w:rPr>
          <w:rFonts w:asciiTheme="majorEastAsia" w:eastAsiaTheme="majorEastAsia" w:hAnsiTheme="majorEastAsia"/>
          <w:noProof/>
          <w:sz w:val="32"/>
          <w:szCs w:val="32"/>
        </w:rPr>
        <w:pict>
          <v:rect id="_x0000_s2068" style="position:absolute;left:0;text-align:left;margin-left:504.3pt;margin-top:185.7pt;width:116.25pt;height:27pt;z-index:251674624">
            <v:textbox>
              <w:txbxContent>
                <w:p w:rsidR="00940D73" w:rsidRDefault="00940D73" w:rsidP="00940D73">
                  <w:pPr>
                    <w:jc w:val="center"/>
                  </w:pPr>
                  <w:r>
                    <w:rPr>
                      <w:rFonts w:hint="eastAsia"/>
                    </w:rPr>
                    <w:t>退回补充材料</w:t>
                  </w:r>
                </w:p>
              </w:txbxContent>
            </v:textbox>
          </v:rect>
        </w:pict>
      </w:r>
      <w:r>
        <w:rPr>
          <w:rFonts w:asciiTheme="majorEastAsia" w:eastAsiaTheme="majorEastAsia" w:hAnsiTheme="majorEastAsia"/>
          <w:noProof/>
          <w:sz w:val="32"/>
          <w:szCs w:val="32"/>
        </w:rPr>
        <w:pict>
          <v:shape id="_x0000_s2067" type="#_x0000_t32" style="position:absolute;left:0;text-align:left;margin-left:560.55pt;margin-top:160.2pt;width:0;height:25.5pt;z-index:251673600" o:connectortype="straight">
            <v:stroke endarrow="block"/>
          </v:shape>
        </w:pict>
      </w:r>
      <w:r>
        <w:rPr>
          <w:rFonts w:asciiTheme="majorEastAsia" w:eastAsiaTheme="majorEastAsia" w:hAnsiTheme="majorEastAsia"/>
          <w:noProof/>
          <w:sz w:val="32"/>
          <w:szCs w:val="32"/>
        </w:rPr>
        <w:pict>
          <v:rect id="_x0000_s2066" style="position:absolute;left:0;text-align:left;margin-left:504.3pt;margin-top:132.45pt;width:116.25pt;height:27.75pt;z-index:251672576">
            <v:textbox>
              <w:txbxContent>
                <w:p w:rsidR="00940D73" w:rsidRDefault="00940D73" w:rsidP="00940D73">
                  <w:pPr>
                    <w:jc w:val="center"/>
                  </w:pPr>
                  <w:r>
                    <w:rPr>
                      <w:rFonts w:hint="eastAsia"/>
                    </w:rPr>
                    <w:t>不符合受理条件</w:t>
                  </w:r>
                </w:p>
              </w:txbxContent>
            </v:textbox>
          </v:rect>
        </w:pict>
      </w:r>
      <w:r>
        <w:rPr>
          <w:rFonts w:asciiTheme="majorEastAsia" w:eastAsiaTheme="majorEastAsia" w:hAnsiTheme="majorEastAsia"/>
          <w:noProof/>
          <w:sz w:val="32"/>
          <w:szCs w:val="32"/>
        </w:rPr>
        <w:pict>
          <v:shape id="_x0000_s2065" type="#_x0000_t32" style="position:absolute;left:0;text-align:left;margin-left:560.55pt;margin-top:99.45pt;width:0;height:33pt;z-index:251671552" o:connectortype="straight">
            <v:stroke endarrow="block"/>
          </v:shape>
        </w:pict>
      </w:r>
      <w:r w:rsidR="00000B46">
        <w:rPr>
          <w:rFonts w:asciiTheme="majorEastAsia" w:eastAsiaTheme="majorEastAsia" w:hAnsiTheme="majorEastAsia"/>
          <w:noProof/>
          <w:sz w:val="32"/>
          <w:szCs w:val="32"/>
        </w:rPr>
        <w:pict>
          <v:rect id="_x0000_s2063" style="position:absolute;left:0;text-align:left;margin-left:91.05pt;margin-top:339.45pt;width:251.25pt;height:54pt;z-index:251670528">
            <v:textbox>
              <w:txbxContent>
                <w:p w:rsidR="00000B46" w:rsidRDefault="00000B46" w:rsidP="00940D73">
                  <w:pPr>
                    <w:jc w:val="center"/>
                  </w:pPr>
                  <w:r>
                    <w:rPr>
                      <w:rFonts w:hint="eastAsia"/>
                    </w:rPr>
                    <w:t>由统一业务应用系统自动轮案分案，接受案件通知书第一联送达移送机关、第二联及案卷材料移送相关业务部门</w:t>
                  </w:r>
                </w:p>
              </w:txbxContent>
            </v:textbox>
          </v:rect>
        </w:pict>
      </w:r>
      <w:r w:rsidR="00000B46">
        <w:rPr>
          <w:rFonts w:asciiTheme="majorEastAsia" w:eastAsiaTheme="majorEastAsia" w:hAnsiTheme="majorEastAsia"/>
          <w:noProof/>
          <w:sz w:val="32"/>
          <w:szCs w:val="32"/>
        </w:rPr>
        <w:pict>
          <v:shape id="_x0000_s2062" type="#_x0000_t32" style="position:absolute;left:0;text-align:left;margin-left:207.3pt;margin-top:328.2pt;width:0;height:11.25pt;z-index:251669504" o:connectortype="straight">
            <v:stroke endarrow="block"/>
          </v:shape>
        </w:pict>
      </w:r>
      <w:r w:rsidR="00000B46">
        <w:rPr>
          <w:rFonts w:asciiTheme="majorEastAsia" w:eastAsiaTheme="majorEastAsia" w:hAnsiTheme="majorEastAsia"/>
          <w:noProof/>
          <w:sz w:val="32"/>
          <w:szCs w:val="32"/>
        </w:rPr>
        <w:pict>
          <v:rect id="_x0000_s2061" style="position:absolute;left:0;text-align:left;margin-left:91.05pt;margin-top:274.2pt;width:251.25pt;height:54pt;z-index:251668480">
            <v:textbox>
              <w:txbxContent>
                <w:p w:rsidR="00000B46" w:rsidRDefault="00000B46" w:rsidP="00000B46">
                  <w:pPr>
                    <w:jc w:val="center"/>
                  </w:pPr>
                  <w:r>
                    <w:rPr>
                      <w:rFonts w:hint="eastAsia"/>
                    </w:rPr>
                    <w:t>生成受理案件登记表、接受案件通知书及案件材料移送清单并发送负责人审批，接受案件通知书一式两联加盖案件监督管理部门章</w:t>
                  </w:r>
                </w:p>
              </w:txbxContent>
            </v:textbox>
          </v:rect>
        </w:pict>
      </w:r>
      <w:r w:rsidR="00000B46">
        <w:rPr>
          <w:rFonts w:asciiTheme="majorEastAsia" w:eastAsiaTheme="majorEastAsia" w:hAnsiTheme="majorEastAsia"/>
          <w:noProof/>
          <w:sz w:val="32"/>
          <w:szCs w:val="32"/>
        </w:rPr>
        <w:pict>
          <v:shape id="_x0000_s2060" type="#_x0000_t32" style="position:absolute;left:0;text-align:left;margin-left:207.3pt;margin-top:254.7pt;width:0;height:19.5pt;z-index:251667456" o:connectortype="straight">
            <v:stroke endarrow="block"/>
          </v:shape>
        </w:pict>
      </w:r>
      <w:r w:rsidR="00000B46">
        <w:rPr>
          <w:rFonts w:asciiTheme="majorEastAsia" w:eastAsiaTheme="majorEastAsia" w:hAnsiTheme="majorEastAsia"/>
          <w:noProof/>
          <w:sz w:val="32"/>
          <w:szCs w:val="32"/>
        </w:rPr>
        <w:pict>
          <v:rect id="_x0000_s2058" style="position:absolute;left:0;text-align:left;margin-left:99.3pt;margin-top:217.95pt;width:218.25pt;height:36.75pt;z-index:251666432">
            <v:textbox>
              <w:txbxContent>
                <w:p w:rsidR="00000B46" w:rsidRDefault="00000B46" w:rsidP="00000B46">
                  <w:pPr>
                    <w:jc w:val="center"/>
                  </w:pPr>
                  <w:r>
                    <w:rPr>
                      <w:rFonts w:hint="eastAsia"/>
                    </w:rPr>
                    <w:t>依据案件类型将受理信息及犯罪嫌疑人基本情况等录入统一业务应用系统业务子模块</w:t>
                  </w:r>
                </w:p>
              </w:txbxContent>
            </v:textbox>
          </v:rect>
        </w:pict>
      </w:r>
      <w:r w:rsidR="00000B46">
        <w:rPr>
          <w:rFonts w:asciiTheme="majorEastAsia" w:eastAsiaTheme="majorEastAsia" w:hAnsiTheme="majorEastAsia"/>
          <w:noProof/>
          <w:sz w:val="32"/>
          <w:szCs w:val="32"/>
        </w:rPr>
        <w:pict>
          <v:shape id="_x0000_s2057" type="#_x0000_t32" style="position:absolute;left:0;text-align:left;margin-left:207.3pt;margin-top:199.2pt;width:0;height:18.75pt;z-index:251665408" o:connectortype="straight">
            <v:stroke endarrow="block"/>
          </v:shape>
        </w:pict>
      </w:r>
      <w:r w:rsidR="00000B46">
        <w:rPr>
          <w:rFonts w:asciiTheme="majorEastAsia" w:eastAsiaTheme="majorEastAsia" w:hAnsiTheme="majorEastAsia"/>
          <w:noProof/>
          <w:sz w:val="32"/>
          <w:szCs w:val="32"/>
        </w:rPr>
        <w:pict>
          <v:rect id="_x0000_s2056" style="position:absolute;left:0;text-align:left;margin-left:158.55pt;margin-top:172.95pt;width:114pt;height:26.25pt;z-index:251664384">
            <v:textbox>
              <w:txbxContent>
                <w:p w:rsidR="00000B46" w:rsidRDefault="00000B46">
                  <w:r>
                    <w:rPr>
                      <w:rFonts w:hint="eastAsia"/>
                    </w:rPr>
                    <w:t>登记受理、纸质台账登记</w:t>
                  </w:r>
                </w:p>
              </w:txbxContent>
            </v:textbox>
          </v:rect>
        </w:pict>
      </w:r>
      <w:r w:rsidR="00000B46">
        <w:rPr>
          <w:rFonts w:asciiTheme="majorEastAsia" w:eastAsiaTheme="majorEastAsia" w:hAnsiTheme="majorEastAsia"/>
          <w:noProof/>
          <w:sz w:val="32"/>
          <w:szCs w:val="32"/>
        </w:rPr>
        <w:pict>
          <v:shape id="_x0000_s2055" type="#_x0000_t32" style="position:absolute;left:0;text-align:left;margin-left:207.3pt;margin-top:156.45pt;width:0;height:16.5pt;z-index:251663360" o:connectortype="straight">
            <v:stroke endarrow="block"/>
          </v:shape>
        </w:pict>
      </w:r>
      <w:r w:rsidR="00000B46">
        <w:rPr>
          <w:rFonts w:asciiTheme="majorEastAsia" w:eastAsiaTheme="majorEastAsia" w:hAnsiTheme="majorEastAsia"/>
          <w:noProof/>
          <w:sz w:val="32"/>
          <w:szCs w:val="32"/>
        </w:rPr>
        <w:pict>
          <v:rect id="_x0000_s2054" style="position:absolute;left:0;text-align:left;margin-left:167.55pt;margin-top:132.45pt;width:83.25pt;height:24pt;z-index:251662336">
            <v:textbox>
              <w:txbxContent>
                <w:p w:rsidR="00000B46" w:rsidRDefault="00000B46" w:rsidP="00000B46">
                  <w:pPr>
                    <w:jc w:val="center"/>
                  </w:pPr>
                  <w:r>
                    <w:rPr>
                      <w:rFonts w:hint="eastAsia"/>
                    </w:rPr>
                    <w:t>符合受理条件</w:t>
                  </w:r>
                </w:p>
              </w:txbxContent>
            </v:textbox>
          </v:rect>
        </w:pict>
      </w:r>
      <w:r w:rsidR="00000B46">
        <w:rPr>
          <w:rFonts w:asciiTheme="majorEastAsia" w:eastAsiaTheme="majorEastAsia" w:hAnsiTheme="majorEastAsia"/>
          <w:noProof/>
          <w:sz w:val="32"/>
          <w:szCs w:val="32"/>
        </w:rPr>
        <w:pict>
          <v:shape id="_x0000_s2053" type="#_x0000_t32" style="position:absolute;left:0;text-align:left;margin-left:207.3pt;margin-top:99.45pt;width:0;height:33pt;z-index:251661312" o:connectortype="straight">
            <v:stroke endarrow="block"/>
          </v:shape>
        </w:pict>
      </w:r>
      <w:r w:rsidR="00000B46">
        <w:rPr>
          <w:rFonts w:asciiTheme="majorEastAsia" w:eastAsiaTheme="majorEastAsia" w:hAnsiTheme="majorEastAsia"/>
          <w:noProof/>
          <w:sz w:val="32"/>
          <w:szCs w:val="32"/>
        </w:rPr>
        <w:pict>
          <v:shapetype id="_x0000_t4" coordsize="21600,21600" o:spt="4" path="m10800,l,10800,10800,21600,21600,10800xe">
            <v:stroke joinstyle="miter"/>
            <v:path gradientshapeok="t" o:connecttype="rect" textboxrect="5400,5400,16200,16200"/>
          </v:shapetype>
          <v:shape id="_x0000_s2052" type="#_x0000_t4" style="position:absolute;left:0;text-align:left;margin-left:207.3pt;margin-top:50.7pt;width:353.25pt;height:97.5pt;z-index:251660288">
            <v:textbox>
              <w:txbxContent>
                <w:p w:rsidR="00000B46" w:rsidRDefault="003E603F" w:rsidP="00000B46">
                  <w:pPr>
                    <w:jc w:val="center"/>
                  </w:pPr>
                  <w:r>
                    <w:rPr>
                      <w:rFonts w:hint="eastAsia"/>
                    </w:rPr>
                    <w:t>审查</w:t>
                  </w:r>
                  <w:r w:rsidR="00000B46">
                    <w:rPr>
                      <w:rFonts w:hint="eastAsia"/>
                    </w:rPr>
                    <w:t>是否本院管辖、案卷材料是否齐备、移送款物与清单是否一致、犯罪嫌疑人是否到案</w:t>
                  </w:r>
                </w:p>
              </w:txbxContent>
            </v:textbox>
          </v:shape>
        </w:pict>
      </w:r>
      <w:r w:rsidR="00000B46">
        <w:rPr>
          <w:rFonts w:asciiTheme="majorEastAsia" w:eastAsiaTheme="majorEastAsia" w:hAnsiTheme="majorEastAsia"/>
          <w:noProof/>
          <w:sz w:val="32"/>
          <w:szCs w:val="32"/>
        </w:rPr>
        <w:pict>
          <v:shape id="_x0000_s2051" type="#_x0000_t32" style="position:absolute;left:0;text-align:left;margin-left:383.55pt;margin-top:34.95pt;width:.75pt;height:15.75pt;flip:x;z-index:251659264" o:connectortype="straight">
            <v:stroke endarrow="block"/>
          </v:shape>
        </w:pict>
      </w:r>
      <w:r w:rsidR="00000B46">
        <w:rPr>
          <w:rFonts w:asciiTheme="majorEastAsia" w:eastAsiaTheme="majorEastAsia" w:hAnsiTheme="majorEastAsia"/>
          <w:noProof/>
          <w:sz w:val="32"/>
          <w:szCs w:val="32"/>
        </w:rPr>
        <w:pict>
          <v:roundrect id="_x0000_s2050" style="position:absolute;left:0;text-align:left;margin-left:276.3pt;margin-top:9.45pt;width:218.25pt;height:25.5pt;z-index:251658240" arcsize="10923f">
            <v:textbox>
              <w:txbxContent>
                <w:p w:rsidR="00000B46" w:rsidRDefault="00000B46" w:rsidP="00000B46">
                  <w:pPr>
                    <w:jc w:val="center"/>
                  </w:pPr>
                  <w:r>
                    <w:rPr>
                      <w:rFonts w:hint="eastAsia"/>
                    </w:rPr>
                    <w:t>收到移送案件</w:t>
                  </w:r>
                </w:p>
              </w:txbxContent>
            </v:textbox>
          </v:roundrect>
        </w:pict>
      </w:r>
    </w:p>
    <w:sectPr w:rsidR="00000B46" w:rsidRPr="00000B46" w:rsidSect="00000B46">
      <w:pgSz w:w="16838" w:h="11906" w:orient="landscape"/>
      <w:pgMar w:top="1797" w:right="1134" w:bottom="1797"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FF5" w:rsidRDefault="000B3FF5" w:rsidP="00000B46">
      <w:r>
        <w:separator/>
      </w:r>
    </w:p>
  </w:endnote>
  <w:endnote w:type="continuationSeparator" w:id="1">
    <w:p w:rsidR="000B3FF5" w:rsidRDefault="000B3FF5" w:rsidP="00000B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FF5" w:rsidRDefault="000B3FF5" w:rsidP="00000B46">
      <w:r>
        <w:separator/>
      </w:r>
    </w:p>
  </w:footnote>
  <w:footnote w:type="continuationSeparator" w:id="1">
    <w:p w:rsidR="000B3FF5" w:rsidRDefault="000B3FF5" w:rsidP="00000B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0B46"/>
    <w:rsid w:val="00000B46"/>
    <w:rsid w:val="000B3FF5"/>
    <w:rsid w:val="003E603F"/>
    <w:rsid w:val="00940D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2" type="connector" idref="#_x0000_s2051"/>
        <o:r id="V:Rule4" type="connector" idref="#_x0000_s2053"/>
        <o:r id="V:Rule6" type="connector" idref="#_x0000_s2055"/>
        <o:r id="V:Rule8" type="connector" idref="#_x0000_s2057"/>
        <o:r id="V:Rule12" type="connector" idref="#_x0000_s2060"/>
        <o:r id="V:Rule14" type="connector" idref="#_x0000_s2062"/>
        <o:r id="V:Rule18" type="connector" idref="#_x0000_s2065"/>
        <o:r id="V:Rule20" type="connector" idref="#_x0000_s2067"/>
        <o:r id="V:Rule24" type="connector" idref="#_x0000_s2070"/>
        <o:r id="V:Rule26" type="connector" idref="#_x0000_s2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00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00B46"/>
    <w:rPr>
      <w:sz w:val="18"/>
      <w:szCs w:val="18"/>
    </w:rPr>
  </w:style>
  <w:style w:type="paragraph" w:styleId="a4">
    <w:name w:val="footer"/>
    <w:basedOn w:val="a"/>
    <w:link w:val="Char0"/>
    <w:uiPriority w:val="99"/>
    <w:semiHidden/>
    <w:unhideWhenUsed/>
    <w:rsid w:val="00000B4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00B4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Words>
  <Characters>34</Characters>
  <Application>Microsoft Office Word</Application>
  <DocSecurity>0</DocSecurity>
  <Lines>1</Lines>
  <Paragraphs>1</Paragraphs>
  <ScaleCrop>false</ScaleCrop>
  <Company>china</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朱玉</dc:creator>
  <cp:keywords/>
  <dc:description/>
  <cp:lastModifiedBy>朱玉</cp:lastModifiedBy>
  <cp:revision>3</cp:revision>
  <dcterms:created xsi:type="dcterms:W3CDTF">2018-08-03T02:21:00Z</dcterms:created>
  <dcterms:modified xsi:type="dcterms:W3CDTF">2018-08-03T02:36:00Z</dcterms:modified>
</cp:coreProperties>
</file>